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F" w:rsidRPr="00903BE9" w:rsidRDefault="009D49EF" w:rsidP="009D49EF">
      <w:pPr>
        <w:pStyle w:val="Tekstwstpniesformatowany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91E13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90860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5" r="-4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13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2"/>
          <w:szCs w:val="22"/>
        </w:rPr>
        <w:t>B</w:t>
      </w:r>
      <w:r w:rsidRPr="00903BE9">
        <w:rPr>
          <w:rFonts w:ascii="Trebuchet MS" w:hAnsi="Trebuchet MS" w:cs="Arial"/>
          <w:sz w:val="22"/>
          <w:szCs w:val="22"/>
        </w:rPr>
        <w:t xml:space="preserve">ydgoszcz, dnia </w:t>
      </w:r>
      <w:r w:rsidR="007E7750">
        <w:rPr>
          <w:rFonts w:ascii="Trebuchet MS" w:hAnsi="Trebuchet MS" w:cs="Arial"/>
          <w:sz w:val="22"/>
          <w:szCs w:val="22"/>
        </w:rPr>
        <w:t xml:space="preserve">01 marca </w:t>
      </w:r>
      <w:r w:rsidRPr="00903BE9">
        <w:rPr>
          <w:rFonts w:ascii="Trebuchet MS" w:hAnsi="Trebuchet MS" w:cs="Arial"/>
          <w:sz w:val="22"/>
          <w:szCs w:val="22"/>
        </w:rPr>
        <w:t>201</w:t>
      </w:r>
      <w:r>
        <w:rPr>
          <w:rFonts w:ascii="Trebuchet MS" w:hAnsi="Trebuchet MS" w:cs="Arial"/>
          <w:sz w:val="22"/>
          <w:szCs w:val="22"/>
        </w:rPr>
        <w:t>9</w:t>
      </w:r>
      <w:r w:rsidRPr="00903BE9">
        <w:rPr>
          <w:rFonts w:ascii="Trebuchet MS" w:hAnsi="Trebuchet MS" w:cs="Arial"/>
          <w:sz w:val="22"/>
          <w:szCs w:val="22"/>
        </w:rPr>
        <w:t xml:space="preserve"> r. </w:t>
      </w:r>
    </w:p>
    <w:p w:rsidR="009D49EF" w:rsidRPr="00903BE9" w:rsidRDefault="009D49EF" w:rsidP="009D49EF">
      <w:pPr>
        <w:rPr>
          <w:rFonts w:ascii="Trebuchet MS" w:hAnsi="Trebuchet MS" w:cs="Arial"/>
          <w:sz w:val="22"/>
          <w:szCs w:val="22"/>
        </w:rPr>
      </w:pPr>
    </w:p>
    <w:p w:rsidR="009D49EF" w:rsidRPr="00903BE9" w:rsidRDefault="009D49EF" w:rsidP="009D49EF">
      <w:pPr>
        <w:rPr>
          <w:rFonts w:ascii="Trebuchet MS" w:hAnsi="Trebuchet MS" w:cs="Arial"/>
          <w:sz w:val="22"/>
          <w:szCs w:val="22"/>
        </w:rPr>
      </w:pPr>
    </w:p>
    <w:p w:rsidR="009D49EF" w:rsidRDefault="009D49EF" w:rsidP="009D49EF">
      <w:pPr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L.dz. _______________/201</w:t>
      </w:r>
      <w:r>
        <w:rPr>
          <w:rFonts w:ascii="Trebuchet MS" w:hAnsi="Trebuchet MS" w:cs="Arial"/>
          <w:sz w:val="22"/>
          <w:szCs w:val="22"/>
        </w:rPr>
        <w:t>9</w:t>
      </w:r>
    </w:p>
    <w:p w:rsidR="009A36F6" w:rsidRDefault="009A36F6" w:rsidP="009D49EF">
      <w:pPr>
        <w:rPr>
          <w:rFonts w:ascii="Trebuchet MS" w:hAnsi="Trebuchet MS" w:cs="Arial"/>
          <w:sz w:val="22"/>
          <w:szCs w:val="22"/>
        </w:rPr>
      </w:pPr>
    </w:p>
    <w:p w:rsidR="009A36F6" w:rsidRDefault="009A36F6" w:rsidP="009D49EF">
      <w:pPr>
        <w:rPr>
          <w:rFonts w:ascii="Trebuchet MS" w:hAnsi="Trebuchet MS" w:cs="Arial"/>
          <w:sz w:val="22"/>
          <w:szCs w:val="22"/>
        </w:rPr>
      </w:pPr>
    </w:p>
    <w:p w:rsidR="009A36F6" w:rsidRPr="00511EC2" w:rsidRDefault="009A36F6" w:rsidP="009D49EF">
      <w:pPr>
        <w:rPr>
          <w:rFonts w:ascii="Trebuchet MS" w:hAnsi="Trebuchet MS" w:cs="Arial"/>
          <w:sz w:val="28"/>
          <w:szCs w:val="28"/>
        </w:rPr>
      </w:pP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Członkowie Rady Nadzorczej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 xml:space="preserve">Bydgoskiego Towarzystwa Budownictwa 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Społecznego Spółki z o.o.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w Bydgoszczy</w:t>
      </w:r>
    </w:p>
    <w:p w:rsidR="009A36F6" w:rsidRPr="00511EC2" w:rsidRDefault="009A36F6" w:rsidP="009A36F6">
      <w:pPr>
        <w:widowControl/>
        <w:suppressAutoHyphens w:val="0"/>
        <w:spacing w:line="360" w:lineRule="auto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spacing w:line="360" w:lineRule="auto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ind w:right="567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 xml:space="preserve">Zgodnie z ustaleniami z poprzedniego posiedzenia Rady, zapraszam na posiedzenie Rady Nadzorczej Bydgoskiego Towarzystwa Budownictwa Społecznego Spółki z o.o., które zwołuję na dzień </w:t>
      </w:r>
      <w:r w:rsidR="007E7750" w:rsidRPr="007E7750">
        <w:rPr>
          <w:rFonts w:ascii="Trebuchet MS" w:eastAsia="Times New Roman" w:hAnsi="Trebuchet MS" w:cs="Arial"/>
          <w:kern w:val="0"/>
          <w:sz w:val="22"/>
          <w:szCs w:val="22"/>
          <w:u w:val="single"/>
          <w:lang w:eastAsia="pl-PL" w:bidi="ar-SA"/>
        </w:rPr>
        <w:t xml:space="preserve">08 marca </w:t>
      </w:r>
      <w:r w:rsidRPr="007E7750">
        <w:rPr>
          <w:rFonts w:ascii="Trebuchet MS" w:eastAsia="Times New Roman" w:hAnsi="Trebuchet MS" w:cs="Arial"/>
          <w:kern w:val="0"/>
          <w:sz w:val="22"/>
          <w:szCs w:val="22"/>
          <w:u w:val="single"/>
          <w:lang w:eastAsia="pl-PL" w:bidi="ar-SA"/>
        </w:rPr>
        <w:t>2019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u w:val="single"/>
          <w:lang w:eastAsia="pl-PL" w:bidi="ar-SA"/>
        </w:rPr>
        <w:t xml:space="preserve"> r. godz. 8:00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 xml:space="preserve"> 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br/>
        <w:t>w siedzibie Spółki,  z następującym porządkiem posiedzenia :</w:t>
      </w:r>
    </w:p>
    <w:p w:rsidR="009A36F6" w:rsidRPr="00511EC2" w:rsidRDefault="009A36F6" w:rsidP="009A36F6">
      <w:pPr>
        <w:widowControl/>
        <w:suppressAutoHyphens w:val="0"/>
        <w:ind w:right="567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otwarcie posiedzenia,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przyjęcie porządku posiedzenia,</w:t>
      </w:r>
    </w:p>
    <w:p w:rsidR="009A36F6" w:rsidRDefault="009A36F6" w:rsidP="007E7750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przyjęcie protokołu z poprzedniego posiedzenia Rady Nadzorczej</w:t>
      </w:r>
    </w:p>
    <w:p w:rsidR="009A36F6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ustalenie celów zarządczych Zarządu </w:t>
      </w:r>
      <w:r w:rsidR="007E7750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BTBS </w:t>
      </w: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na 2019 rok,</w:t>
      </w:r>
    </w:p>
    <w:p w:rsidR="004F1B56" w:rsidRPr="004F1B56" w:rsidRDefault="007E7750" w:rsidP="004F1B5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4F1B56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zaopiniowanie projektu uchwał</w:t>
      </w:r>
      <w:r w:rsidR="004F1B56" w:rsidRPr="004F1B56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y</w:t>
      </w:r>
      <w:r w:rsidRPr="004F1B56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 Zgromadzenia Wspólników </w:t>
      </w:r>
      <w:r w:rsidRPr="004F1B56">
        <w:rPr>
          <w:rFonts w:ascii="Trebuchet MS" w:eastAsia="Calibri" w:hAnsi="Trebuchet MS" w:cs="Arial"/>
          <w:sz w:val="22"/>
          <w:szCs w:val="22"/>
        </w:rPr>
        <w:t>o zmianie stawek czynszu najmu lokali miesz</w:t>
      </w:r>
      <w:r w:rsidR="004F1B56" w:rsidRPr="004F1B56">
        <w:rPr>
          <w:rFonts w:ascii="Trebuchet MS" w:eastAsia="Calibri" w:hAnsi="Trebuchet MS" w:cs="Arial"/>
          <w:sz w:val="22"/>
          <w:szCs w:val="22"/>
        </w:rPr>
        <w:t>kalnych</w:t>
      </w:r>
      <w:r w:rsidR="004F1B56">
        <w:rPr>
          <w:rFonts w:ascii="Trebuchet MS" w:eastAsia="Calibri" w:hAnsi="Trebuchet MS" w:cs="Arial"/>
          <w:sz w:val="22"/>
          <w:szCs w:val="22"/>
        </w:rPr>
        <w:t>,</w:t>
      </w:r>
    </w:p>
    <w:p w:rsidR="007E7750" w:rsidRPr="0030161A" w:rsidRDefault="0030161A" w:rsidP="0030161A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>
        <w:rPr>
          <w:rFonts w:ascii="Trebuchet MS" w:eastAsia="Calibri" w:hAnsi="Trebuchet MS" w:cs="Arial"/>
          <w:sz w:val="22"/>
          <w:szCs w:val="22"/>
        </w:rPr>
        <w:t>omówienie</w:t>
      </w:r>
      <w:r w:rsidRPr="0030161A">
        <w:rPr>
          <w:rFonts w:ascii="Trebuchet MS" w:eastAsia="Calibri" w:hAnsi="Trebuchet MS" w:cs="Arial"/>
          <w:sz w:val="22"/>
          <w:szCs w:val="22"/>
        </w:rPr>
        <w:t xml:space="preserve"> sprawy </w:t>
      </w:r>
      <w:r w:rsidR="007E7750" w:rsidRPr="0030161A">
        <w:rPr>
          <w:rFonts w:ascii="Trebuchet MS" w:eastAsia="Calibri" w:hAnsi="Trebuchet MS" w:cs="Arial"/>
          <w:sz w:val="22"/>
          <w:szCs w:val="22"/>
        </w:rPr>
        <w:t xml:space="preserve">służebności </w:t>
      </w:r>
      <w:proofErr w:type="spellStart"/>
      <w:r w:rsidR="007E7750" w:rsidRPr="0030161A">
        <w:rPr>
          <w:rFonts w:ascii="Trebuchet MS" w:eastAsia="Calibri" w:hAnsi="Trebuchet MS" w:cs="Arial"/>
          <w:sz w:val="22"/>
          <w:szCs w:val="22"/>
        </w:rPr>
        <w:t>przesyłu</w:t>
      </w:r>
      <w:proofErr w:type="spellEnd"/>
      <w:r w:rsidR="007E7750" w:rsidRPr="0030161A">
        <w:rPr>
          <w:rFonts w:ascii="Trebuchet MS" w:eastAsia="Calibri" w:hAnsi="Trebuchet MS" w:cs="Arial"/>
          <w:sz w:val="22"/>
          <w:szCs w:val="22"/>
        </w:rPr>
        <w:t xml:space="preserve"> na nieruchomości </w:t>
      </w:r>
      <w:r>
        <w:rPr>
          <w:rFonts w:ascii="Trebuchet MS" w:eastAsia="Calibri" w:hAnsi="Trebuchet MS" w:cs="Arial"/>
          <w:sz w:val="22"/>
          <w:szCs w:val="22"/>
        </w:rPr>
        <w:t>BTBS</w:t>
      </w:r>
      <w:r w:rsidR="007E7750" w:rsidRPr="0030161A">
        <w:rPr>
          <w:rFonts w:ascii="Trebuchet MS" w:eastAsia="Calibri" w:hAnsi="Trebuchet MS" w:cs="Arial"/>
          <w:sz w:val="22"/>
          <w:szCs w:val="22"/>
        </w:rPr>
        <w:t xml:space="preserve">, na rzecz </w:t>
      </w:r>
      <w:r>
        <w:rPr>
          <w:rFonts w:ascii="Trebuchet MS" w:eastAsia="Calibri" w:hAnsi="Trebuchet MS" w:cs="Arial"/>
          <w:sz w:val="22"/>
          <w:szCs w:val="22"/>
        </w:rPr>
        <w:t xml:space="preserve">spółki </w:t>
      </w:r>
      <w:r w:rsidR="007E7750" w:rsidRPr="0030161A">
        <w:rPr>
          <w:rFonts w:ascii="Trebuchet MS" w:eastAsia="Calibri" w:hAnsi="Trebuchet MS" w:cs="Arial"/>
          <w:sz w:val="22"/>
          <w:szCs w:val="22"/>
        </w:rPr>
        <w:t>ENEA Operator</w:t>
      </w:r>
      <w:r>
        <w:rPr>
          <w:rFonts w:ascii="Trebuchet MS" w:eastAsia="Calibri" w:hAnsi="Trebuchet MS" w:cs="Arial"/>
          <w:sz w:val="22"/>
          <w:szCs w:val="22"/>
        </w:rPr>
        <w:t xml:space="preserve">, </w:t>
      </w:r>
      <w:r w:rsidR="007E7750" w:rsidRPr="0030161A">
        <w:rPr>
          <w:rFonts w:ascii="Trebuchet MS" w:eastAsia="Calibri" w:hAnsi="Trebuchet MS" w:cs="Arial"/>
          <w:sz w:val="22"/>
          <w:szCs w:val="22"/>
        </w:rPr>
        <w:t xml:space="preserve"> 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informacj</w:t>
      </w:r>
      <w:r w:rsidR="007E7750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a</w:t>
      </w: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 </w:t>
      </w:r>
      <w:r w:rsidR="007E7750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o </w:t>
      </w: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inwestycj</w:t>
      </w:r>
      <w:r w:rsidR="007E7750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 xml:space="preserve">ach BTBS, </w:t>
      </w:r>
    </w:p>
    <w:p w:rsidR="009A36F6" w:rsidRPr="00511EC2" w:rsidRDefault="007E7750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informacja o udziale BTBS w programie  Mieszkanie Plus,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pytania, wnioski,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zamknięcie posiedzenia.</w:t>
      </w:r>
    </w:p>
    <w:p w:rsidR="009A36F6" w:rsidRPr="00511EC2" w:rsidRDefault="009A36F6" w:rsidP="009A36F6">
      <w:pPr>
        <w:widowControl/>
        <w:suppressAutoHyphens w:val="0"/>
        <w:ind w:left="36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ind w:left="36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>Z poważaniem</w:t>
      </w: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C266BE" w:rsidRDefault="00C266BE" w:rsidP="009A36F6">
      <w:pPr>
        <w:jc w:val="both"/>
        <w:rPr>
          <w:rFonts w:ascii="Trebuchet MS" w:hAnsi="Trebuchet MS" w:cs="Arial"/>
          <w:sz w:val="22"/>
          <w:szCs w:val="22"/>
        </w:rPr>
      </w:pPr>
    </w:p>
    <w:p w:rsidR="009A36F6" w:rsidRPr="00511EC2" w:rsidRDefault="009A36F6" w:rsidP="009A36F6">
      <w:pPr>
        <w:jc w:val="both"/>
        <w:rPr>
          <w:rFonts w:ascii="Trebuchet MS" w:hAnsi="Trebuchet MS" w:cs="Arial"/>
          <w:kern w:val="2"/>
          <w:sz w:val="22"/>
          <w:szCs w:val="22"/>
        </w:rPr>
      </w:pPr>
      <w:r w:rsidRPr="00511EC2">
        <w:rPr>
          <w:rFonts w:ascii="Trebuchet MS" w:hAnsi="Trebuchet MS" w:cs="Arial"/>
          <w:sz w:val="22"/>
          <w:szCs w:val="22"/>
        </w:rPr>
        <w:t>Przewodnicząc</w:t>
      </w:r>
      <w:r w:rsidR="007E7750">
        <w:rPr>
          <w:rFonts w:ascii="Trebuchet MS" w:hAnsi="Trebuchet MS" w:cs="Arial"/>
          <w:sz w:val="22"/>
          <w:szCs w:val="22"/>
        </w:rPr>
        <w:t>a</w:t>
      </w:r>
      <w:r w:rsidRPr="00511EC2">
        <w:rPr>
          <w:rFonts w:ascii="Trebuchet MS" w:hAnsi="Trebuchet MS" w:cs="Arial"/>
          <w:sz w:val="22"/>
          <w:szCs w:val="22"/>
        </w:rPr>
        <w:t xml:space="preserve"> Rady Nadzorczej </w:t>
      </w:r>
    </w:p>
    <w:p w:rsidR="009A36F6" w:rsidRPr="00511EC2" w:rsidRDefault="009A36F6" w:rsidP="009A36F6">
      <w:pPr>
        <w:jc w:val="both"/>
        <w:rPr>
          <w:rFonts w:ascii="Trebuchet MS" w:hAnsi="Trebuchet MS" w:cs="Arial"/>
          <w:sz w:val="22"/>
          <w:szCs w:val="22"/>
        </w:rPr>
      </w:pPr>
    </w:p>
    <w:p w:rsidR="009D49EF" w:rsidRPr="00511EC2" w:rsidRDefault="009A36F6" w:rsidP="009A36F6">
      <w:pPr>
        <w:rPr>
          <w:rFonts w:ascii="Trebuchet MS" w:hAnsi="Trebuchet MS" w:cs="Arial"/>
          <w:sz w:val="22"/>
          <w:szCs w:val="22"/>
        </w:rPr>
      </w:pPr>
      <w:r w:rsidRPr="00511EC2">
        <w:rPr>
          <w:rFonts w:ascii="Trebuchet MS" w:hAnsi="Trebuchet MS" w:cs="Arial"/>
          <w:sz w:val="22"/>
          <w:szCs w:val="22"/>
        </w:rPr>
        <w:t xml:space="preserve">              </w:t>
      </w:r>
      <w:r w:rsidR="007E7750">
        <w:rPr>
          <w:rFonts w:ascii="Trebuchet MS" w:hAnsi="Trebuchet MS" w:cs="Arial"/>
          <w:sz w:val="22"/>
          <w:szCs w:val="22"/>
        </w:rPr>
        <w:t xml:space="preserve">Ewa Czerska </w:t>
      </w:r>
      <w:r w:rsidRPr="00511EC2">
        <w:rPr>
          <w:rFonts w:ascii="Trebuchet MS" w:hAnsi="Trebuchet MS" w:cs="Arial"/>
          <w:sz w:val="22"/>
          <w:szCs w:val="22"/>
        </w:rPr>
        <w:t xml:space="preserve">   </w:t>
      </w:r>
    </w:p>
    <w:p w:rsidR="004C39AC" w:rsidRPr="00511EC2" w:rsidRDefault="004C39AC" w:rsidP="009A36F6">
      <w:pPr>
        <w:rPr>
          <w:rFonts w:ascii="Trebuchet MS" w:hAnsi="Trebuchet MS" w:cs="Arial"/>
          <w:sz w:val="22"/>
          <w:szCs w:val="22"/>
        </w:rPr>
      </w:pPr>
    </w:p>
    <w:p w:rsidR="004C39AC" w:rsidRDefault="0025049A" w:rsidP="009A3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39AC" w:rsidRPr="00903BE9" w:rsidRDefault="004C39AC" w:rsidP="009A36F6">
      <w:pPr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sectPr w:rsidR="004C39AC" w:rsidRPr="00903BE9" w:rsidSect="009D49EF">
      <w:pgSz w:w="11906" w:h="16838"/>
      <w:pgMar w:top="156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470283B2"/>
    <w:lvl w:ilvl="0" w:tplc="C57219B6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20D38"/>
    <w:multiLevelType w:val="hybridMultilevel"/>
    <w:tmpl w:val="C15807BA"/>
    <w:lvl w:ilvl="0" w:tplc="AA180D6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0472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314"/>
    <w:multiLevelType w:val="hybridMultilevel"/>
    <w:tmpl w:val="A610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391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196"/>
    <w:multiLevelType w:val="hybridMultilevel"/>
    <w:tmpl w:val="73C83886"/>
    <w:lvl w:ilvl="0" w:tplc="6C7069E2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EF"/>
    <w:rsid w:val="001255F1"/>
    <w:rsid w:val="001A44CD"/>
    <w:rsid w:val="0025049A"/>
    <w:rsid w:val="0030161A"/>
    <w:rsid w:val="0040460E"/>
    <w:rsid w:val="004C39AC"/>
    <w:rsid w:val="004F1B56"/>
    <w:rsid w:val="00511EC2"/>
    <w:rsid w:val="00606322"/>
    <w:rsid w:val="007E7750"/>
    <w:rsid w:val="008B64EB"/>
    <w:rsid w:val="00937C56"/>
    <w:rsid w:val="009A36F6"/>
    <w:rsid w:val="009D49EF"/>
    <w:rsid w:val="00C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987E"/>
  <w15:docId w15:val="{09692BFD-3A64-494C-AF8C-A890014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9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D49EF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49E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D49EF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9D49EF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9D49EF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49EF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9D49EF"/>
    <w:pPr>
      <w:widowControl/>
      <w:suppressAutoHyphens w:val="0"/>
      <w:jc w:val="both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D49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9EF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9E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E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59D8-4F75-4C51-B4AD-816C88C2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Wysocka</dc:creator>
  <cp:keywords/>
  <dc:description/>
  <cp:lastModifiedBy>krzysztof ludwiczak</cp:lastModifiedBy>
  <cp:revision>5</cp:revision>
  <cp:lastPrinted>2019-01-14T12:02:00Z</cp:lastPrinted>
  <dcterms:created xsi:type="dcterms:W3CDTF">2019-03-01T08:29:00Z</dcterms:created>
  <dcterms:modified xsi:type="dcterms:W3CDTF">2019-03-01T09:51:00Z</dcterms:modified>
</cp:coreProperties>
</file>